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31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августа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Исполняющий обязанности мирового судьи судебного участка №6 Ханты-Мансийского судебного района -м</w:t>
      </w:r>
      <w:r>
        <w:rPr>
          <w:rFonts w:ascii="Times New Roman" w:eastAsia="Times New Roman" w:hAnsi="Times New Roman" w:cs="Times New Roman"/>
          <w:sz w:val="25"/>
          <w:szCs w:val="25"/>
        </w:rPr>
        <w:t>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Бекетовой Н.И.,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1651-2806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/2026 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«Вернём» к Колмакову Виктору Сергеевичу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руководствуясь ст.ст.194-199, 235 ГПК РФ, 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«Вернём»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(ИНН:5611067262)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Колмакову Виктору Сергеевичу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Style w:val="cat-PassportDatagrp-17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2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Колмакова Виктора Сергеевича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«Вернём»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задолженность по договору займа №</w:t>
      </w:r>
      <w:r>
        <w:rPr>
          <w:rFonts w:ascii="Times New Roman" w:eastAsia="Times New Roman" w:hAnsi="Times New Roman" w:cs="Times New Roman"/>
          <w:sz w:val="25"/>
          <w:szCs w:val="25"/>
        </w:rPr>
        <w:t>1-675084118142578 от 21.11.2025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21.11.2025 по 21.05.2026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20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805,00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10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000</w:t>
      </w:r>
      <w:r>
        <w:rPr>
          <w:rFonts w:ascii="Times New Roman" w:eastAsia="Times New Roman" w:hAnsi="Times New Roman" w:cs="Times New Roman"/>
          <w:sz w:val="25"/>
          <w:szCs w:val="25"/>
        </w:rPr>
        <w:t>,00 руб. – 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10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320,00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руб. – проценты за пользование займом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485,00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–неустойка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Колмакова Виктора Сергеевича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«Вернём»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расходы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 оплате государственной пошлины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4000 руб.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расходы на оплату юридических услуг в размере 7300 руб.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10">
    <w:name w:val="cat-PassportData grp-17 rplc-10"/>
    <w:basedOn w:val="DefaultParagraphFont"/>
  </w:style>
  <w:style w:type="character" w:customStyle="1" w:styleId="cat-UserDefinedgrp-22rplc-14">
    <w:name w:val="cat-UserDefined grp-22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